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</w:tblGrid>
      <w:tr w:rsidR="0041512A" w14:paraId="02598FB5" w14:textId="77777777" w:rsidTr="009A476D">
        <w:tc>
          <w:tcPr>
            <w:tcW w:w="2263" w:type="dxa"/>
          </w:tcPr>
          <w:p w14:paraId="7260D087" w14:textId="2D587EC9" w:rsidR="0041512A" w:rsidRDefault="006265A2" w:rsidP="0041512A">
            <w:pPr>
              <w:spacing w:before="120" w:after="120"/>
            </w:pPr>
            <w:hyperlink r:id="rId5" w:history="1">
              <w:r w:rsidR="00964FAC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072CCE66" w14:textId="77777777" w:rsidR="0041512A" w:rsidRDefault="00C95280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Stallaggio</w:t>
            </w:r>
          </w:p>
        </w:tc>
        <w:tc>
          <w:tcPr>
            <w:tcW w:w="1559" w:type="dxa"/>
          </w:tcPr>
          <w:p w14:paraId="5CF6C7BD" w14:textId="6186EDD5" w:rsidR="0041512A" w:rsidRPr="0041512A" w:rsidRDefault="006265A2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</w:t>
              </w:r>
              <w:r w:rsidRPr="002F49AE">
                <w:rPr>
                  <w:rStyle w:val="Collegamentoipertestuale"/>
                  <w:b/>
                </w:rPr>
                <w:t>a</w:t>
              </w:r>
              <w:r w:rsidRPr="002F49AE">
                <w:rPr>
                  <w:rStyle w:val="Collegamentoipertestuale"/>
                  <w:b/>
                </w:rPr>
                <w:t>tti</w:t>
              </w:r>
            </w:hyperlink>
          </w:p>
        </w:tc>
      </w:tr>
      <w:tr w:rsidR="00342D58" w14:paraId="37ABDF7E" w14:textId="77777777" w:rsidTr="009A476D">
        <w:tc>
          <w:tcPr>
            <w:tcW w:w="9209" w:type="dxa"/>
            <w:gridSpan w:val="3"/>
          </w:tcPr>
          <w:p w14:paraId="40EAB166" w14:textId="2034AD05" w:rsidR="00F33A15" w:rsidRPr="00C95280" w:rsidRDefault="00794C8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6A47B10" w14:textId="77777777" w:rsidR="00C95280" w:rsidRPr="00C95280" w:rsidRDefault="00C95280" w:rsidP="00C95280">
            <w:pPr>
              <w:ind w:left="164" w:right="312"/>
              <w:jc w:val="both"/>
              <w:rPr>
                <w:rStyle w:val="provvnumart1"/>
                <w:rFonts w:ascii="Arial" w:eastAsia="Times New Roman" w:hAnsi="Arial"/>
                <w:b w:val="0"/>
                <w:bCs w:val="0"/>
                <w:color w:val="auto"/>
                <w:sz w:val="24"/>
                <w:szCs w:val="24"/>
                <w:u w:val="none"/>
                <w:lang w:eastAsia="it-IT"/>
              </w:rPr>
            </w:pPr>
            <w:r w:rsidRPr="00C95280">
              <w:rPr>
                <w:rStyle w:val="provvnumart1"/>
                <w:rFonts w:ascii="Arial" w:hAnsi="Arial"/>
                <w:b w:val="0"/>
                <w:color w:val="auto"/>
                <w:sz w:val="20"/>
                <w:szCs w:val="20"/>
                <w:u w:val="none"/>
              </w:rPr>
              <w:t xml:space="preserve">L’attività consiste nel mettere a disposizione per conto terzi ricoveri per animali (escluso canili) e l’attività è esercitabile in ambiti agricoli e comunque lontana almeno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C95280">
                <w:rPr>
                  <w:rStyle w:val="provvnumart1"/>
                  <w:rFonts w:ascii="Arial" w:hAnsi="Arial"/>
                  <w:b w:val="0"/>
                  <w:color w:val="auto"/>
                  <w:sz w:val="20"/>
                  <w:szCs w:val="20"/>
                  <w:u w:val="none"/>
                </w:rPr>
                <w:t>150 m</w:t>
              </w:r>
            </w:smartTag>
            <w:r w:rsidRPr="00C95280">
              <w:rPr>
                <w:rStyle w:val="provvnumart1"/>
                <w:rFonts w:ascii="Arial" w:hAnsi="Arial"/>
                <w:b w:val="0"/>
                <w:color w:val="auto"/>
                <w:sz w:val="20"/>
                <w:szCs w:val="20"/>
                <w:u w:val="none"/>
              </w:rPr>
              <w:t>. dall’abitato residenziale.</w:t>
            </w:r>
          </w:p>
          <w:p w14:paraId="6F11D998" w14:textId="77777777" w:rsidR="00D02A9B" w:rsidRDefault="00D02A9B" w:rsidP="00D02A9B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090FC95" w14:textId="77777777" w:rsidR="00794C85" w:rsidRPr="00AB4C12" w:rsidRDefault="00794C85" w:rsidP="00794C85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4C5E3F1" w14:textId="42FD1C98" w:rsidR="00E73D67" w:rsidRPr="00794C85" w:rsidRDefault="006265A2" w:rsidP="005866A5">
            <w:pPr>
              <w:pStyle w:val="Paragrafoelenco"/>
              <w:numPr>
                <w:ilvl w:val="0"/>
                <w:numId w:val="23"/>
              </w:numPr>
              <w:spacing w:line="259" w:lineRule="auto"/>
              <w:ind w:left="589" w:right="312"/>
              <w:jc w:val="both"/>
              <w:rPr>
                <w:sz w:val="20"/>
                <w:szCs w:val="20"/>
              </w:rPr>
            </w:pPr>
            <w:hyperlink r:id="rId7" w:history="1">
              <w:r w:rsidR="00E73D67" w:rsidRPr="00794C85">
                <w:rPr>
                  <w:rStyle w:val="Collegamentoipertestuale"/>
                  <w:b/>
                  <w:sz w:val="24"/>
                  <w:szCs w:val="24"/>
                </w:rPr>
                <w:t>Programmazione economica-comme</w:t>
              </w:r>
              <w:r w:rsidR="00E73D67" w:rsidRPr="00794C85">
                <w:rPr>
                  <w:rStyle w:val="Collegamentoipertestuale"/>
                  <w:b/>
                  <w:sz w:val="24"/>
                  <w:szCs w:val="24"/>
                </w:rPr>
                <w:t>r</w:t>
              </w:r>
              <w:r w:rsidR="00E73D67" w:rsidRPr="00794C85">
                <w:rPr>
                  <w:rStyle w:val="Collegamentoipertestuale"/>
                  <w:b/>
                  <w:sz w:val="24"/>
                  <w:szCs w:val="24"/>
                </w:rPr>
                <w:t>ciale del PGT</w:t>
              </w:r>
            </w:hyperlink>
            <w:r w:rsidR="00E73D67" w:rsidRPr="00794C85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794C85" w:rsidRPr="00794C85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- </w:t>
            </w:r>
            <w:r w:rsidR="00E73D67" w:rsidRPr="00794C85">
              <w:rPr>
                <w:color w:val="auto"/>
                <w:sz w:val="20"/>
                <w:szCs w:val="20"/>
                <w:u w:val="none"/>
              </w:rPr>
              <w:t xml:space="preserve">Dette attività sono classificate </w:t>
            </w:r>
            <w:r w:rsidR="00794C85" w:rsidRPr="00794C85">
              <w:rPr>
                <w:color w:val="auto"/>
                <w:sz w:val="20"/>
                <w:szCs w:val="20"/>
                <w:u w:val="none"/>
              </w:rPr>
              <w:t>come</w:t>
            </w:r>
            <w:r w:rsidR="00E73D67" w:rsidRPr="00794C85">
              <w:rPr>
                <w:color w:val="auto"/>
                <w:sz w:val="20"/>
                <w:szCs w:val="20"/>
                <w:u w:val="none"/>
              </w:rPr>
              <w:t xml:space="preserve"> pubblici esercizi, pertanto sono soggette all’ottenimento della specifica licenza di polizia amministrativa e la loro attività è assentita in rispondenza alla programmazione economica commerciale del PGT che li colloca in ambiti agricoli e comunque ad una distanza di 150 m. dall’ambito residenziale più vicino</w:t>
            </w:r>
            <w:r w:rsidR="00E73D67" w:rsidRPr="00794C85">
              <w:rPr>
                <w:sz w:val="20"/>
                <w:szCs w:val="20"/>
              </w:rPr>
              <w:t>.</w:t>
            </w:r>
          </w:p>
          <w:p w14:paraId="24DA142D" w14:textId="77777777" w:rsidR="00794C85" w:rsidRPr="00794C85" w:rsidRDefault="00794C85" w:rsidP="00794C85">
            <w:pPr>
              <w:pStyle w:val="Paragrafoelenco"/>
              <w:autoSpaceDE w:val="0"/>
              <w:autoSpaceDN w:val="0"/>
              <w:adjustRightInd w:val="0"/>
              <w:spacing w:line="259" w:lineRule="auto"/>
              <w:ind w:left="589" w:right="312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63A97C83" w14:textId="1C194A9D" w:rsidR="00E73D67" w:rsidRPr="00E45A25" w:rsidRDefault="00E45A25" w:rsidP="00E73D6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9" w:lineRule="auto"/>
              <w:ind w:left="589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"Definizioni/5PA%20Requisiti%20soggettivi.pdf"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3D67" w:rsidRPr="00E45A25">
              <w:rPr>
                <w:rStyle w:val="Collegamentoipertestuale"/>
                <w:b/>
                <w:sz w:val="24"/>
                <w:szCs w:val="24"/>
              </w:rPr>
              <w:t xml:space="preserve">Requisiti </w:t>
            </w:r>
            <w:r w:rsidR="00794C85" w:rsidRPr="00E45A25">
              <w:rPr>
                <w:rStyle w:val="Collegamentoipertestuale"/>
                <w:b/>
                <w:sz w:val="24"/>
                <w:szCs w:val="24"/>
              </w:rPr>
              <w:t>on</w:t>
            </w:r>
            <w:r w:rsidR="00794C85" w:rsidRPr="00E45A25">
              <w:rPr>
                <w:rStyle w:val="Collegamentoipertestuale"/>
                <w:b/>
                <w:sz w:val="24"/>
                <w:szCs w:val="24"/>
              </w:rPr>
              <w:t>o</w:t>
            </w:r>
            <w:r w:rsidR="00794C85" w:rsidRPr="00E45A25">
              <w:rPr>
                <w:rStyle w:val="Collegamentoipertestuale"/>
                <w:b/>
                <w:sz w:val="24"/>
                <w:szCs w:val="24"/>
              </w:rPr>
              <w:t>rabilità</w:t>
            </w:r>
          </w:p>
          <w:p w14:paraId="0AFF54B3" w14:textId="6B8696D7" w:rsidR="00794C85" w:rsidRPr="00794C85" w:rsidRDefault="00E45A25" w:rsidP="00794C85">
            <w:pPr>
              <w:pStyle w:val="Paragrafoelenco"/>
              <w:autoSpaceDE w:val="0"/>
              <w:autoSpaceDN w:val="0"/>
              <w:adjustRightInd w:val="0"/>
              <w:spacing w:line="259" w:lineRule="auto"/>
              <w:ind w:left="589" w:right="312"/>
              <w:jc w:val="both"/>
              <w:rPr>
                <w:rStyle w:val="Collegamentoipertestuale"/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E4278B8" w14:textId="4EFAC32C" w:rsidR="00E73D67" w:rsidRPr="00794C85" w:rsidRDefault="00794C85" w:rsidP="004C5085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9" w:lineRule="auto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94C85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="00E73D67" w:rsidRPr="00794C8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dell’attività di stallaggio, poiché effettuato nei confronti di animali appartenenti a terzi, si richiede la presenza e la sorveglianza di un soggetto </w:t>
            </w:r>
            <w:r w:rsidR="00E73D67" w:rsidRPr="00794C8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professionalmente qualificato all’esercizio</w:t>
            </w:r>
            <w:r w:rsidR="00E73D67" w:rsidRPr="00794C8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E73D67" w:rsidRPr="00794C8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dell’attività di trattamento animali</w:t>
            </w:r>
            <w:r w:rsidR="00E73D67" w:rsidRPr="00794C8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E73D67" w:rsidRPr="00794C8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capace di individuare i limiti di trattamento degli stessi animali e di prevenire eventuali pericoli connessi al loro uso, nonché la capacità di fronteggiare possibili situazioni di emergenza o di difficoltà che dovessero verificarsi. </w:t>
            </w:r>
          </w:p>
          <w:p w14:paraId="6973FDE3" w14:textId="77777777" w:rsidR="00794C85" w:rsidRPr="00794C85" w:rsidRDefault="00794C85" w:rsidP="00794C85">
            <w:pPr>
              <w:pStyle w:val="Paragrafoelenco"/>
              <w:spacing w:line="259" w:lineRule="auto"/>
              <w:ind w:left="589"/>
              <w:rPr>
                <w:rFonts w:eastAsia="Times New Roman"/>
                <w:b/>
                <w:color w:val="C00000"/>
                <w:sz w:val="12"/>
                <w:szCs w:val="12"/>
                <w:u w:val="none"/>
                <w:lang w:eastAsia="it-IT"/>
              </w:rPr>
            </w:pPr>
          </w:p>
          <w:p w14:paraId="282814C0" w14:textId="79371C52" w:rsidR="00E73D67" w:rsidRPr="00E45A25" w:rsidRDefault="00E45A25" w:rsidP="00E73D67">
            <w:pPr>
              <w:pStyle w:val="Paragrafoelenco"/>
              <w:numPr>
                <w:ilvl w:val="0"/>
                <w:numId w:val="23"/>
              </w:numPr>
              <w:spacing w:line="259" w:lineRule="auto"/>
              <w:ind w:left="589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"Definizioni/13PA%20Destinazione%20uso.pdf"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="00E73D67" w:rsidRPr="00E45A25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</w:t>
            </w:r>
            <w:r w:rsidR="00E73D67" w:rsidRPr="00E45A25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g</w:t>
            </w:r>
            <w:r w:rsidR="00E73D67" w:rsidRPr="00E45A25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ettivi</w:t>
            </w:r>
          </w:p>
          <w:p w14:paraId="2AD72419" w14:textId="5466FA19" w:rsidR="00376974" w:rsidRPr="007100FA" w:rsidRDefault="00E45A25" w:rsidP="00E73D67">
            <w:pPr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  <w:r w:rsidR="00376974" w:rsidRPr="007100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 </w:t>
            </w:r>
            <w:r w:rsidR="0037697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luoghi</w:t>
            </w:r>
            <w:r w:rsidR="00376974" w:rsidRPr="007100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dove si svolge l’attività devono </w:t>
            </w:r>
            <w:r w:rsidR="00376974" w:rsidRPr="007100F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rispettare le norme e le prescrizioni specifiche dell’attività</w:t>
            </w:r>
            <w:r w:rsidR="00376974" w:rsidRPr="007100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in materia di igiene veterinaria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</w:t>
            </w:r>
            <w:r w:rsidR="00376974" w:rsidRPr="007100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tutela ambientale agricola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="00376974" w:rsidRPr="007100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pertanto il progetto di attivazione di un centro stallaggio è soggetto al parere favorevole del Servizio Veterinario dell’ATS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376974" w:rsidRPr="007100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 di una adeguata copertura assicurativa dei danni a terzi.</w:t>
            </w:r>
          </w:p>
          <w:p w14:paraId="20232A28" w14:textId="6226028B" w:rsidR="00376974" w:rsidRPr="00794C85" w:rsidRDefault="00376974" w:rsidP="00376974">
            <w:pPr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64B5FFAE" w14:textId="77777777" w:rsidR="00651349" w:rsidRPr="00794C85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794C85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351E93F2" w14:textId="783591FB" w:rsidR="00C95280" w:rsidRPr="00C95280" w:rsidRDefault="00C95280" w:rsidP="00C95280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C9528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Ai sensi dell’art. 86 del TULPS, per attivare professionalmente l’attività di </w:t>
            </w:r>
            <w:r w:rsidRPr="00C9528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stallaggio</w:t>
            </w:r>
            <w:r w:rsidRPr="00C9528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occorre presentare comunicazione al SUAP, mediante apposita </w:t>
            </w:r>
            <w:r w:rsidRPr="001923A7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SCIA Condizionata</w:t>
            </w:r>
            <w:r w:rsidRPr="001923A7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9528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da inoltrare tramite </w:t>
            </w:r>
            <w:r w:rsidRPr="00C95280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8" w:history="1">
              <w:hyperlink r:id="rId9" w:history="1">
                <w:r w:rsidR="00DD576F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C95280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C95280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11E8DAB" w14:textId="5AA1DF4F" w:rsidR="00C95280" w:rsidRPr="00C95280" w:rsidRDefault="00C95280" w:rsidP="001923A7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C9528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B62419">
              <w:rPr>
                <w:b/>
                <w:color w:val="auto"/>
                <w:sz w:val="20"/>
                <w:szCs w:val="20"/>
                <w:u w:val="none"/>
              </w:rPr>
              <w:t>Attività di servizio</w:t>
            </w:r>
            <w:r w:rsidR="00794C85">
              <w:rPr>
                <w:b/>
                <w:color w:val="auto"/>
                <w:sz w:val="20"/>
                <w:szCs w:val="20"/>
                <w:u w:val="none"/>
              </w:rPr>
              <w:t xml:space="preserve"> (Ateco da 58 a</w:t>
            </w:r>
            <w:r w:rsidR="001923A7">
              <w:rPr>
                <w:b/>
                <w:color w:val="auto"/>
                <w:sz w:val="20"/>
                <w:szCs w:val="20"/>
                <w:u w:val="none"/>
              </w:rPr>
              <w:t xml:space="preserve"> 82)</w:t>
            </w:r>
            <w:r w:rsidR="00B62419">
              <w:rPr>
                <w:b/>
                <w:color w:val="auto"/>
                <w:sz w:val="20"/>
                <w:szCs w:val="20"/>
                <w:u w:val="none"/>
              </w:rPr>
              <w:t xml:space="preserve"> + Servizi per animali + Ricovero per animali d’affezione,</w:t>
            </w:r>
            <w:r w:rsidRPr="00C952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9528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C952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9528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C952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9528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C952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952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C9528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</w:t>
            </w:r>
            <w:r w:rsidRPr="00C952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B62419" w:rsidRPr="00B62419">
              <w:rPr>
                <w:b/>
                <w:bCs/>
                <w:color w:val="000000"/>
                <w:sz w:val="20"/>
                <w:szCs w:val="20"/>
                <w:u w:val="none"/>
              </w:rPr>
              <w:t>Apertura struttura adibita al ricovero di animali d'affezione</w:t>
            </w:r>
            <w:r w:rsidRPr="00C9528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0014B46" w14:textId="77777777" w:rsidR="00C95280" w:rsidRPr="00C95280" w:rsidRDefault="00C95280" w:rsidP="00C95280">
            <w:pPr>
              <w:spacing w:after="120"/>
              <w:ind w:left="164" w:right="312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 w:rsidRPr="00C95280">
              <w:rPr>
                <w:b/>
                <w:color w:val="FF0000"/>
                <w:sz w:val="20"/>
                <w:szCs w:val="20"/>
                <w:u w:val="none"/>
              </w:rPr>
              <w:t>L’attività può essere iniziata solo dopo l’acquisizione del parere favorevole del servizio veterinario dell’ATS</w:t>
            </w:r>
          </w:p>
          <w:p w14:paraId="51DB3C89" w14:textId="77777777" w:rsidR="001923A7" w:rsidRPr="0056509F" w:rsidRDefault="001923A7" w:rsidP="001923A7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0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2AE2B22" w14:textId="77777777" w:rsidR="001923A7" w:rsidRDefault="001923A7" w:rsidP="001923A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4EB9AF9C" w14:textId="77777777" w:rsidR="001923A7" w:rsidRPr="00E10070" w:rsidRDefault="001923A7" w:rsidP="001923A7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571A82E6" w14:textId="6F34215B" w:rsidR="00E45A25" w:rsidRPr="00C21B03" w:rsidRDefault="006265A2" w:rsidP="001923A7">
            <w:pPr>
              <w:ind w:left="164" w:right="312"/>
              <w:jc w:val="both"/>
              <w:rPr>
                <w:b/>
                <w:bCs/>
              </w:rPr>
            </w:pPr>
            <w:hyperlink r:id="rId12" w:history="1">
              <w:r w:rsidR="00E45A25" w:rsidRPr="00C21B03">
                <w:rPr>
                  <w:rStyle w:val="Collegamentoipertestuale"/>
                  <w:b/>
                  <w:bCs/>
                </w:rPr>
                <w:t>Alleg</w:t>
              </w:r>
              <w:r w:rsidR="00E45A25" w:rsidRPr="00C21B03">
                <w:rPr>
                  <w:rStyle w:val="Collegamentoipertestuale"/>
                  <w:b/>
                  <w:bCs/>
                </w:rPr>
                <w:t>a</w:t>
              </w:r>
              <w:r w:rsidR="00E45A25" w:rsidRPr="00C21B03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53243D61" w14:textId="77777777" w:rsidR="00C21B03" w:rsidRDefault="00C21B03" w:rsidP="001923A7">
            <w:pPr>
              <w:ind w:left="164" w:right="312"/>
              <w:jc w:val="both"/>
            </w:pPr>
          </w:p>
          <w:p w14:paraId="4492E1F7" w14:textId="3DF09F83" w:rsidR="001923A7" w:rsidRPr="00744B7C" w:rsidRDefault="006265A2" w:rsidP="001923A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1923A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1923A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1923A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O</w:t>
              </w:r>
            </w:hyperlink>
            <w:r w:rsidR="001923A7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1923A7">
              <w:rPr>
                <w:b/>
                <w:color w:val="auto"/>
                <w:sz w:val="20"/>
                <w:szCs w:val="20"/>
                <w:u w:val="none"/>
              </w:rPr>
              <w:t>(Ateco da 58 a 82 + 94 + 96)</w:t>
            </w:r>
          </w:p>
          <w:p w14:paraId="51F3A8F4" w14:textId="77777777" w:rsidR="001923A7" w:rsidRDefault="001923A7" w:rsidP="001923A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625D3B1" w14:textId="36855121" w:rsidR="00E45A25" w:rsidRPr="00A960D3" w:rsidRDefault="00E45A25" w:rsidP="00E45A2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964FAC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i</w:t>
            </w:r>
          </w:p>
          <w:p w14:paraId="64370291" w14:textId="77777777" w:rsidR="00E45A25" w:rsidRDefault="00E45A25" w:rsidP="00E45A25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D6A69A4" w14:textId="77777777" w:rsidR="00E45A25" w:rsidRPr="00042B0E" w:rsidRDefault="00E45A25" w:rsidP="00E45A25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666380CF" w14:textId="47786D28" w:rsidR="00E45A25" w:rsidRPr="00FE239B" w:rsidRDefault="006265A2" w:rsidP="00E45A25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4" w:history="1">
              <w:r w:rsidR="00E45A25" w:rsidRPr="00FE239B">
                <w:rPr>
                  <w:rStyle w:val="Collegamentoipertestuale"/>
                  <w:b/>
                </w:rPr>
                <w:t>Tempistica</w:t>
              </w:r>
            </w:hyperlink>
            <w:r w:rsidR="00E45A25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0F537449" w14:textId="77777777" w:rsidR="001923A7" w:rsidRDefault="001923A7" w:rsidP="001923A7">
            <w:pPr>
              <w:pStyle w:val="Rientrocorpodeltesto"/>
              <w:spacing w:after="0"/>
              <w:ind w:left="164"/>
              <w:jc w:val="both"/>
            </w:pPr>
          </w:p>
          <w:p w14:paraId="53734D9C" w14:textId="54317C51" w:rsidR="009422F9" w:rsidRPr="00945B26" w:rsidRDefault="006265A2" w:rsidP="009422F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1923A7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923A7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1923A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923A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923A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9422F9" w:rsidRPr="00964FAC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9422F9" w:rsidRPr="00945B26">
              <w:rPr>
                <w:color w:val="0000FF"/>
                <w:sz w:val="20"/>
                <w:szCs w:val="20"/>
              </w:rPr>
              <w:t xml:space="preserve"> </w:t>
            </w:r>
            <w:r w:rsidR="009422F9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9422F9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24A70483" w14:textId="77777777" w:rsidR="001923A7" w:rsidRPr="00D84657" w:rsidRDefault="001923A7" w:rsidP="001923A7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664D3A2" w14:textId="77777777" w:rsidR="001923A7" w:rsidRDefault="001923A7" w:rsidP="001923A7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7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5517B09D" w14:textId="77777777" w:rsidR="001923A7" w:rsidRDefault="001923A7" w:rsidP="001923A7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FE239B">
              <w:rPr>
                <w:u w:val="none"/>
              </w:rPr>
              <w:t xml:space="preserve">          </w:t>
            </w:r>
            <w:hyperlink r:id="rId18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57CBA1A7" w14:textId="2D20FF53" w:rsidR="005C6C89" w:rsidRDefault="005C6C89" w:rsidP="005C6C89">
            <w:pPr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</w:p>
          <w:p w14:paraId="16B8580C" w14:textId="77777777" w:rsidR="005C6C89" w:rsidRPr="0041512A" w:rsidRDefault="005C6C89" w:rsidP="00C95280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  <w:p w14:paraId="06AD0BD7" w14:textId="77777777" w:rsidR="00276654" w:rsidRPr="0041512A" w:rsidRDefault="00276654" w:rsidP="009A476D">
            <w:pPr>
              <w:spacing w:after="120"/>
              <w:ind w:left="731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57A9BAF1" w14:textId="77777777" w:rsidR="00342D58" w:rsidRDefault="00342D58">
      <w:pPr>
        <w:rPr>
          <w:b/>
        </w:rPr>
      </w:pPr>
    </w:p>
    <w:p w14:paraId="2575850C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1023F"/>
    <w:multiLevelType w:val="hybridMultilevel"/>
    <w:tmpl w:val="1D8E4430"/>
    <w:lvl w:ilvl="0" w:tplc="37B0CFE6">
      <w:start w:val="1"/>
      <w:numFmt w:val="decimal"/>
      <w:lvlText w:val="%1."/>
      <w:lvlJc w:val="left"/>
      <w:pPr>
        <w:ind w:left="884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1"/>
  </w:num>
  <w:num w:numId="5">
    <w:abstractNumId w:val="1"/>
  </w:num>
  <w:num w:numId="6">
    <w:abstractNumId w:val="18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9"/>
  </w:num>
  <w:num w:numId="15">
    <w:abstractNumId w:val="11"/>
  </w:num>
  <w:num w:numId="16">
    <w:abstractNumId w:val="7"/>
  </w:num>
  <w:num w:numId="17">
    <w:abstractNumId w:val="22"/>
  </w:num>
  <w:num w:numId="18">
    <w:abstractNumId w:val="12"/>
  </w:num>
  <w:num w:numId="19">
    <w:abstractNumId w:val="3"/>
  </w:num>
  <w:num w:numId="20">
    <w:abstractNumId w:val="14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4B7E"/>
    <w:rsid w:val="000F3ADF"/>
    <w:rsid w:val="00112873"/>
    <w:rsid w:val="00117F1E"/>
    <w:rsid w:val="0012159E"/>
    <w:rsid w:val="001923A7"/>
    <w:rsid w:val="001B4E77"/>
    <w:rsid w:val="001D73AE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31523A"/>
    <w:rsid w:val="00342D58"/>
    <w:rsid w:val="003514C2"/>
    <w:rsid w:val="00376974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930C1"/>
    <w:rsid w:val="005A769A"/>
    <w:rsid w:val="005C01FD"/>
    <w:rsid w:val="005C68B2"/>
    <w:rsid w:val="005C6C89"/>
    <w:rsid w:val="005C720B"/>
    <w:rsid w:val="005E5880"/>
    <w:rsid w:val="005F1CCE"/>
    <w:rsid w:val="0060265B"/>
    <w:rsid w:val="00621A5C"/>
    <w:rsid w:val="00621E64"/>
    <w:rsid w:val="006265A2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6F05DD"/>
    <w:rsid w:val="00705665"/>
    <w:rsid w:val="00714EBD"/>
    <w:rsid w:val="00737DA2"/>
    <w:rsid w:val="00746376"/>
    <w:rsid w:val="00757EC8"/>
    <w:rsid w:val="00763AB7"/>
    <w:rsid w:val="00764B7D"/>
    <w:rsid w:val="00774441"/>
    <w:rsid w:val="00794C85"/>
    <w:rsid w:val="007D29FA"/>
    <w:rsid w:val="0080569E"/>
    <w:rsid w:val="0082478D"/>
    <w:rsid w:val="008665DB"/>
    <w:rsid w:val="00872D0F"/>
    <w:rsid w:val="008730A5"/>
    <w:rsid w:val="008756FA"/>
    <w:rsid w:val="00875A8F"/>
    <w:rsid w:val="00897F79"/>
    <w:rsid w:val="008F77D3"/>
    <w:rsid w:val="009025A0"/>
    <w:rsid w:val="0090382A"/>
    <w:rsid w:val="00932258"/>
    <w:rsid w:val="009422F9"/>
    <w:rsid w:val="009445BA"/>
    <w:rsid w:val="00945B26"/>
    <w:rsid w:val="00964FAC"/>
    <w:rsid w:val="0097516F"/>
    <w:rsid w:val="00977047"/>
    <w:rsid w:val="009A4645"/>
    <w:rsid w:val="009A476D"/>
    <w:rsid w:val="009B07B1"/>
    <w:rsid w:val="009C0F33"/>
    <w:rsid w:val="009D00A5"/>
    <w:rsid w:val="00A06B50"/>
    <w:rsid w:val="00A123BB"/>
    <w:rsid w:val="00A5440D"/>
    <w:rsid w:val="00A602F5"/>
    <w:rsid w:val="00A84893"/>
    <w:rsid w:val="00B0731C"/>
    <w:rsid w:val="00B26ED0"/>
    <w:rsid w:val="00B62419"/>
    <w:rsid w:val="00B66F7C"/>
    <w:rsid w:val="00B74DCB"/>
    <w:rsid w:val="00BB5F04"/>
    <w:rsid w:val="00BC019B"/>
    <w:rsid w:val="00BF42AE"/>
    <w:rsid w:val="00BF5221"/>
    <w:rsid w:val="00BF67A8"/>
    <w:rsid w:val="00C21B03"/>
    <w:rsid w:val="00C459E8"/>
    <w:rsid w:val="00C4756C"/>
    <w:rsid w:val="00C75D34"/>
    <w:rsid w:val="00C9233E"/>
    <w:rsid w:val="00C95280"/>
    <w:rsid w:val="00CB4FB4"/>
    <w:rsid w:val="00CD592E"/>
    <w:rsid w:val="00CD7A44"/>
    <w:rsid w:val="00CE0212"/>
    <w:rsid w:val="00CE16FB"/>
    <w:rsid w:val="00CF2C56"/>
    <w:rsid w:val="00D02A9B"/>
    <w:rsid w:val="00D16B5E"/>
    <w:rsid w:val="00D46D3D"/>
    <w:rsid w:val="00D5625E"/>
    <w:rsid w:val="00DC5DC3"/>
    <w:rsid w:val="00DD2BE3"/>
    <w:rsid w:val="00DD576F"/>
    <w:rsid w:val="00DD6833"/>
    <w:rsid w:val="00DF0435"/>
    <w:rsid w:val="00E25843"/>
    <w:rsid w:val="00E45A25"/>
    <w:rsid w:val="00E6197C"/>
    <w:rsid w:val="00E61C9E"/>
    <w:rsid w:val="00E660BB"/>
    <w:rsid w:val="00E73D67"/>
    <w:rsid w:val="00E96861"/>
    <w:rsid w:val="00EB1403"/>
    <w:rsid w:val="00EC548A"/>
    <w:rsid w:val="00ED5B66"/>
    <w:rsid w:val="00EE371A"/>
    <w:rsid w:val="00F07CBF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442BA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../../ATECO/Ateco%20Servizi.xlsx" TargetMode="External"/><Relationship Id="rId18" Type="http://schemas.openxmlformats.org/officeDocument/2006/relationships/hyperlink" Target="https://www.tuttocamere.it/files/psicurezza/1940_635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PROGRAMMAZIONE/AREE.docx" TargetMode="External"/><Relationship Id="rId12" Type="http://schemas.openxmlformats.org/officeDocument/2006/relationships/hyperlink" Target="Allegati/PA36%20Stallaggio.pdf" TargetMode="External"/><Relationship Id="rId17" Type="http://schemas.openxmlformats.org/officeDocument/2006/relationships/hyperlink" Target="https://www.tuttocamere.it/files/psicurezza/1931_773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TUR/Parte%205%5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file:///C:\Walter\sportello%20unico\Progetto%20PUC\PUC\5%20Procedimenti\Definizioni\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Definizioni/7PA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2018-07-29T13:04:00Z</dcterms:created>
  <dcterms:modified xsi:type="dcterms:W3CDTF">2021-05-11T14:03:00Z</dcterms:modified>
</cp:coreProperties>
</file>